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02" w14:textId="77777777" w:rsidR="00316F92" w:rsidRDefault="00B92779">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0"/>
          <w:szCs w:val="20"/>
        </w:rPr>
        <w:t xml:space="preserve">WAYLAND BAPTIST UNIVERSITY </w:t>
      </w:r>
    </w:p>
    <w:p w14:paraId="00000003" w14:textId="77777777" w:rsidR="00316F92" w:rsidRDefault="00B92779">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Virtual Campus </w:t>
      </w:r>
    </w:p>
    <w:p w14:paraId="00000004" w14:textId="77777777" w:rsidR="00316F92" w:rsidRDefault="00B9277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School of Languages and Literature </w:t>
      </w:r>
    </w:p>
    <w:p w14:paraId="00000005" w14:textId="77777777" w:rsidR="00316F92" w:rsidRDefault="00316F9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p w14:paraId="00000006" w14:textId="77777777" w:rsidR="00316F92" w:rsidRDefault="00B9277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COURSE OUTLINE</w:t>
      </w:r>
    </w:p>
    <w:p w14:paraId="00000007" w14:textId="77777777" w:rsidR="00316F92" w:rsidRDefault="00316F92">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000008"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Wayland Baptist University Mission Statement: </w:t>
      </w:r>
      <w:r>
        <w:rPr>
          <w:rFonts w:ascii="Times New Roman" w:eastAsia="Times New Roman" w:hAnsi="Times New Roman" w:cs="Times New Roman"/>
          <w:color w:val="000000"/>
          <w:sz w:val="20"/>
          <w:szCs w:val="20"/>
        </w:rPr>
        <w:t xml:space="preserve">Wayland Baptist University exists to educate students in an academically challenging, learning-focused, and distinctively Christian environment for professional success and service to God and humankind. </w:t>
      </w:r>
    </w:p>
    <w:p w14:paraId="00000009"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0A"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Course Name </w:t>
      </w:r>
      <w:r>
        <w:rPr>
          <w:rFonts w:ascii="Times New Roman" w:eastAsia="Times New Roman" w:hAnsi="Times New Roman" w:cs="Times New Roman"/>
          <w:color w:val="000000"/>
          <w:sz w:val="20"/>
          <w:szCs w:val="20"/>
        </w:rPr>
        <w:t xml:space="preserve">RSWR 3345 – Research Writing Methods </w:t>
      </w:r>
    </w:p>
    <w:p w14:paraId="0000000B"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0C"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Term: </w:t>
      </w:r>
      <w:r>
        <w:rPr>
          <w:rFonts w:ascii="Times New Roman" w:eastAsia="Times New Roman" w:hAnsi="Times New Roman" w:cs="Times New Roman"/>
          <w:sz w:val="20"/>
          <w:szCs w:val="20"/>
        </w:rPr>
        <w:t>TBA</w:t>
      </w:r>
    </w:p>
    <w:p w14:paraId="0000000D"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0E" w14:textId="7F72B859"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Instructor: </w:t>
      </w:r>
      <w:r>
        <w:rPr>
          <w:rFonts w:ascii="Times New Roman" w:eastAsia="Times New Roman" w:hAnsi="Times New Roman" w:cs="Times New Roman"/>
          <w:color w:val="000000"/>
          <w:sz w:val="20"/>
          <w:szCs w:val="20"/>
        </w:rPr>
        <w:t xml:space="preserve">Dr. Dann </w:t>
      </w:r>
      <w:r>
        <w:rPr>
          <w:rFonts w:ascii="Times New Roman" w:eastAsia="Times New Roman" w:hAnsi="Times New Roman" w:cs="Times New Roman"/>
          <w:color w:val="000000"/>
          <w:sz w:val="20"/>
          <w:szCs w:val="20"/>
        </w:rPr>
        <w:t>Wigner</w:t>
      </w:r>
      <w:r>
        <w:rPr>
          <w:rFonts w:ascii="Times New Roman" w:eastAsia="Times New Roman" w:hAnsi="Times New Roman" w:cs="Times New Roman"/>
          <w:b/>
          <w:color w:val="000000"/>
          <w:sz w:val="20"/>
          <w:szCs w:val="20"/>
        </w:rPr>
        <w:t xml:space="preserve"> </w:t>
      </w:r>
    </w:p>
    <w:p w14:paraId="0000000F"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10"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Contact Information: </w:t>
      </w:r>
    </w:p>
    <w:p w14:paraId="00000011" w14:textId="1479058E"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bookmarkStart w:id="0" w:name="_Hlk213932063"/>
      <w:r>
        <w:rPr>
          <w:rFonts w:ascii="Times New Roman" w:eastAsia="Times New Roman" w:hAnsi="Times New Roman" w:cs="Times New Roman"/>
          <w:color w:val="000000"/>
          <w:sz w:val="20"/>
          <w:szCs w:val="20"/>
        </w:rPr>
        <w:t xml:space="preserve">Office: </w:t>
      </w:r>
      <w:r w:rsidR="00B448A7">
        <w:rPr>
          <w:rFonts w:ascii="Times New Roman" w:eastAsia="Times New Roman" w:hAnsi="Times New Roman" w:cs="Times New Roman"/>
          <w:color w:val="000000"/>
          <w:sz w:val="20"/>
          <w:szCs w:val="20"/>
        </w:rPr>
        <w:t>806-291-1109</w:t>
      </w:r>
    </w:p>
    <w:p w14:paraId="00000012" w14:textId="63E04E69"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E-mail: </w:t>
      </w:r>
      <w:r w:rsidR="00B448A7">
        <w:rPr>
          <w:rFonts w:ascii="Times New Roman" w:eastAsia="Times New Roman" w:hAnsi="Times New Roman" w:cs="Times New Roman"/>
          <w:color w:val="000000"/>
          <w:sz w:val="20"/>
          <w:szCs w:val="20"/>
        </w:rPr>
        <w:t>wignerd@wbu.edu</w:t>
      </w:r>
    </w:p>
    <w:bookmarkEnd w:id="0"/>
    <w:p w14:paraId="00000013"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14"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Catalog Description: </w:t>
      </w:r>
      <w:r>
        <w:rPr>
          <w:rFonts w:ascii="Times New Roman" w:eastAsia="Times New Roman" w:hAnsi="Times New Roman" w:cs="Times New Roman"/>
          <w:color w:val="000000"/>
          <w:sz w:val="20"/>
          <w:szCs w:val="20"/>
        </w:rPr>
        <w:t xml:space="preserve">instruction in formulating research topics, conducting research, and writing papers, that marshal support from secondary sources. Students read, analyze, and interpret research sources, developing in-depth, research-based papers on topics in their academic disciplines. </w:t>
      </w:r>
    </w:p>
    <w:p w14:paraId="00000015"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16"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Prerequisite</w:t>
      </w:r>
      <w:r>
        <w:rPr>
          <w:rFonts w:ascii="Times New Roman" w:eastAsia="Times New Roman" w:hAnsi="Times New Roman" w:cs="Times New Roman"/>
          <w:color w:val="000000"/>
          <w:sz w:val="20"/>
          <w:szCs w:val="20"/>
        </w:rPr>
        <w:t xml:space="preserve">: ENGL 1301 – Composition and Rhetoric </w:t>
      </w:r>
    </w:p>
    <w:p w14:paraId="00000017"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18"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u w:val="single"/>
        </w:rPr>
        <w:t>Optional</w:t>
      </w:r>
      <w:r>
        <w:rPr>
          <w:rFonts w:ascii="Times New Roman" w:eastAsia="Times New Roman" w:hAnsi="Times New Roman" w:cs="Times New Roman"/>
          <w:b/>
          <w:color w:val="000000"/>
          <w:sz w:val="20"/>
          <w:szCs w:val="20"/>
        </w:rPr>
        <w:t xml:space="preserve"> Textbook and Resources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A Writer’s Reference</w:t>
      </w:r>
      <w:r>
        <w:rPr>
          <w:rFonts w:ascii="Times New Roman" w:eastAsia="Times New Roman" w:hAnsi="Times New Roman" w:cs="Times New Roman"/>
          <w:color w:val="000000"/>
          <w:sz w:val="20"/>
          <w:szCs w:val="20"/>
        </w:rPr>
        <w:t>, 9</w:t>
      </w:r>
      <w:r>
        <w:rPr>
          <w:rFonts w:ascii="Times New Roman" w:eastAsia="Times New Roman" w:hAnsi="Times New Roman" w:cs="Times New Roman"/>
          <w:color w:val="000000"/>
          <w:sz w:val="20"/>
          <w:szCs w:val="20"/>
          <w:vertAlign w:val="superscript"/>
        </w:rPr>
        <w:t>th</w:t>
      </w:r>
      <w:r>
        <w:rPr>
          <w:rFonts w:ascii="Times New Roman" w:eastAsia="Times New Roman" w:hAnsi="Times New Roman" w:cs="Times New Roman"/>
          <w:color w:val="000000"/>
          <w:sz w:val="20"/>
          <w:szCs w:val="20"/>
        </w:rPr>
        <w:t xml:space="preserve"> edition, by Diana Hacker and Nancy Sommers </w:t>
      </w:r>
      <w:r>
        <w:rPr>
          <w:rFonts w:ascii="Times New Roman" w:eastAsia="Times New Roman" w:hAnsi="Times New Roman" w:cs="Times New Roman"/>
          <w:b/>
          <w:color w:val="000000"/>
          <w:sz w:val="20"/>
          <w:szCs w:val="20"/>
        </w:rPr>
        <w:t>(Your textbook is provided through a link within the class)</w:t>
      </w:r>
    </w:p>
    <w:p w14:paraId="00000019"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1A"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Course Outcome Competencies</w:t>
      </w:r>
      <w:r>
        <w:rPr>
          <w:rFonts w:ascii="Times New Roman" w:eastAsia="Times New Roman" w:hAnsi="Times New Roman" w:cs="Times New Roman"/>
          <w:color w:val="000000"/>
          <w:sz w:val="20"/>
          <w:szCs w:val="20"/>
        </w:rPr>
        <w:t xml:space="preserve">: Upon the conclusion of this course, students actively engaged in learning will be able to: </w:t>
      </w:r>
    </w:p>
    <w:p w14:paraId="0000001B" w14:textId="77777777" w:rsidR="00316F92" w:rsidRDefault="00B92779">
      <w:pPr>
        <w:pBdr>
          <w:top w:val="nil"/>
          <w:left w:val="nil"/>
          <w:bottom w:val="nil"/>
          <w:right w:val="nil"/>
          <w:between w:val="nil"/>
        </w:pBdr>
        <w:spacing w:after="0" w:line="240" w:lineRule="auto"/>
        <w:ind w:left="720" w:hanging="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Utilize printed library reference materials, proprietary databases, and Internet resources to locate source material. </w:t>
      </w:r>
    </w:p>
    <w:p w14:paraId="0000001C" w14:textId="77777777" w:rsidR="00316F92" w:rsidRDefault="00B92779">
      <w:pPr>
        <w:pBdr>
          <w:top w:val="nil"/>
          <w:left w:val="nil"/>
          <w:bottom w:val="nil"/>
          <w:right w:val="nil"/>
          <w:between w:val="nil"/>
        </w:pBdr>
        <w:spacing w:after="0" w:line="240" w:lineRule="auto"/>
        <w:ind w:left="720" w:hanging="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Use borrowed information in a manner that complies with standard academic conventions pertaining to quotation, paraphrase, and summary. </w:t>
      </w:r>
    </w:p>
    <w:p w14:paraId="0000001D" w14:textId="77777777" w:rsidR="00316F92" w:rsidRDefault="00B92779">
      <w:pPr>
        <w:pBdr>
          <w:top w:val="nil"/>
          <w:left w:val="nil"/>
          <w:bottom w:val="nil"/>
          <w:right w:val="nil"/>
          <w:between w:val="nil"/>
        </w:pBdr>
        <w:spacing w:after="0" w:line="240" w:lineRule="auto"/>
        <w:ind w:left="720" w:hanging="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Analyze, evaluate, organize, and manage the assertions of more than one source or author </w:t>
      </w:r>
      <w:proofErr w:type="gramStart"/>
      <w:r>
        <w:rPr>
          <w:rFonts w:ascii="Times New Roman" w:eastAsia="Times New Roman" w:hAnsi="Times New Roman" w:cs="Times New Roman"/>
          <w:color w:val="000000"/>
          <w:sz w:val="20"/>
          <w:szCs w:val="20"/>
        </w:rPr>
        <w:t>in order to</w:t>
      </w:r>
      <w:proofErr w:type="gramEnd"/>
      <w:r>
        <w:rPr>
          <w:rFonts w:ascii="Times New Roman" w:eastAsia="Times New Roman" w:hAnsi="Times New Roman" w:cs="Times New Roman"/>
          <w:color w:val="000000"/>
          <w:sz w:val="20"/>
          <w:szCs w:val="20"/>
        </w:rPr>
        <w:t xml:space="preserve"> support your own main point. </w:t>
      </w:r>
    </w:p>
    <w:p w14:paraId="0000001E" w14:textId="77777777" w:rsidR="00316F92" w:rsidRDefault="00B92779">
      <w:pPr>
        <w:pBdr>
          <w:top w:val="nil"/>
          <w:left w:val="nil"/>
          <w:bottom w:val="nil"/>
          <w:right w:val="nil"/>
          <w:between w:val="nil"/>
        </w:pBdr>
        <w:spacing w:after="0" w:line="240" w:lineRule="auto"/>
        <w:ind w:left="720" w:hanging="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4. Develop and </w:t>
      </w:r>
      <w:proofErr w:type="gramStart"/>
      <w:r>
        <w:rPr>
          <w:rFonts w:ascii="Times New Roman" w:eastAsia="Times New Roman" w:hAnsi="Times New Roman" w:cs="Times New Roman"/>
          <w:color w:val="000000"/>
          <w:sz w:val="20"/>
          <w:szCs w:val="20"/>
        </w:rPr>
        <w:t>focus</w:t>
      </w:r>
      <w:proofErr w:type="gramEnd"/>
      <w:r>
        <w:rPr>
          <w:rFonts w:ascii="Times New Roman" w:eastAsia="Times New Roman" w:hAnsi="Times New Roman" w:cs="Times New Roman"/>
          <w:color w:val="000000"/>
          <w:sz w:val="20"/>
          <w:szCs w:val="20"/>
        </w:rPr>
        <w:t xml:space="preserve"> a research topic. </w:t>
      </w:r>
    </w:p>
    <w:p w14:paraId="0000001F" w14:textId="77777777" w:rsidR="00316F92" w:rsidRDefault="00B92779">
      <w:pPr>
        <w:pBdr>
          <w:top w:val="nil"/>
          <w:left w:val="nil"/>
          <w:bottom w:val="nil"/>
          <w:right w:val="nil"/>
          <w:between w:val="nil"/>
        </w:pBdr>
        <w:spacing w:after="0" w:line="240" w:lineRule="auto"/>
        <w:ind w:left="720" w:hanging="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 Write a research question/proposal, a review of the literature, an abstract, an outline, a summary, a synthesis, and a unified, coherent, complete research paper in proper writing styles, such as APA, MLA, or Turabian. [Note: We will be using MLA style in most other assignments in the class.] </w:t>
      </w:r>
    </w:p>
    <w:p w14:paraId="00000020"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021"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more the student puts into the course, the higher his or her outcome competencies will be. </w:t>
      </w:r>
    </w:p>
    <w:p w14:paraId="00000022"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23"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Attendance Requirements</w:t>
      </w:r>
      <w:r>
        <w:rPr>
          <w:rFonts w:ascii="Times New Roman" w:eastAsia="Times New Roman" w:hAnsi="Times New Roman" w:cs="Times New Roman"/>
          <w:color w:val="000000"/>
          <w:sz w:val="20"/>
          <w:szCs w:val="20"/>
        </w:rPr>
        <w:t xml:space="preserve">: Any student who does not participate in the weekly student discussions on the Discussion Boards will be considered absent for the week. </w:t>
      </w:r>
      <w:r>
        <w:rPr>
          <w:rFonts w:ascii="Times New Roman" w:eastAsia="Times New Roman" w:hAnsi="Times New Roman" w:cs="Times New Roman"/>
          <w:b/>
          <w:color w:val="000000"/>
          <w:sz w:val="20"/>
          <w:szCs w:val="20"/>
        </w:rPr>
        <w:t>Two late postings may be considered as one absence.</w:t>
      </w:r>
    </w:p>
    <w:p w14:paraId="00000024"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u w:val="single"/>
        </w:rPr>
        <w:t>Two</w:t>
      </w:r>
      <w:r>
        <w:rPr>
          <w:rFonts w:ascii="Times New Roman" w:eastAsia="Times New Roman" w:hAnsi="Times New Roman" w:cs="Times New Roman"/>
          <w:color w:val="000000"/>
          <w:sz w:val="20"/>
          <w:szCs w:val="20"/>
        </w:rPr>
        <w:t xml:space="preserve"> absences constitute </w:t>
      </w:r>
      <w:r>
        <w:rPr>
          <w:rFonts w:ascii="Times New Roman" w:eastAsia="Times New Roman" w:hAnsi="Times New Roman" w:cs="Times New Roman"/>
          <w:b/>
          <w:color w:val="000000"/>
          <w:sz w:val="20"/>
          <w:szCs w:val="20"/>
        </w:rPr>
        <w:t xml:space="preserve">a </w:t>
      </w:r>
      <w:r>
        <w:rPr>
          <w:rFonts w:ascii="Times New Roman" w:eastAsia="Times New Roman" w:hAnsi="Times New Roman" w:cs="Times New Roman"/>
          <w:b/>
          <w:color w:val="000000"/>
          <w:sz w:val="20"/>
          <w:szCs w:val="20"/>
          <w:u w:val="single"/>
        </w:rPr>
        <w:t>failing</w:t>
      </w:r>
      <w:r>
        <w:rPr>
          <w:rFonts w:ascii="Times New Roman" w:eastAsia="Times New Roman" w:hAnsi="Times New Roman" w:cs="Times New Roman"/>
          <w:b/>
          <w:color w:val="000000"/>
          <w:sz w:val="20"/>
          <w:szCs w:val="20"/>
        </w:rPr>
        <w:t xml:space="preserve"> grade.</w:t>
      </w:r>
      <w:r>
        <w:rPr>
          <w:rFonts w:ascii="Times New Roman" w:eastAsia="Times New Roman" w:hAnsi="Times New Roman" w:cs="Times New Roman"/>
          <w:color w:val="000000"/>
          <w:sz w:val="20"/>
          <w:szCs w:val="20"/>
        </w:rPr>
        <w:t xml:space="preserve"> Any student who does not participate for two weeks on the discussion boards will receive an “</w:t>
      </w:r>
      <w:r>
        <w:rPr>
          <w:rFonts w:ascii="Times New Roman" w:eastAsia="Times New Roman" w:hAnsi="Times New Roman" w:cs="Times New Roman"/>
          <w:b/>
          <w:color w:val="000000"/>
          <w:sz w:val="20"/>
          <w:szCs w:val="20"/>
        </w:rPr>
        <w:t>F</w:t>
      </w:r>
      <w:r>
        <w:rPr>
          <w:rFonts w:ascii="Times New Roman" w:eastAsia="Times New Roman" w:hAnsi="Times New Roman" w:cs="Times New Roman"/>
          <w:color w:val="000000"/>
          <w:sz w:val="20"/>
          <w:szCs w:val="20"/>
        </w:rPr>
        <w:t xml:space="preserve">” for the course. Additionally, in this class, you are required to be self-motivated and active in completing </w:t>
      </w:r>
      <w:proofErr w:type="gramStart"/>
      <w:r>
        <w:rPr>
          <w:rFonts w:ascii="Times New Roman" w:eastAsia="Times New Roman" w:hAnsi="Times New Roman" w:cs="Times New Roman"/>
          <w:color w:val="000000"/>
          <w:sz w:val="20"/>
          <w:szCs w:val="20"/>
        </w:rPr>
        <w:t>all of</w:t>
      </w:r>
      <w:proofErr w:type="gramEnd"/>
      <w:r>
        <w:rPr>
          <w:rFonts w:ascii="Times New Roman" w:eastAsia="Times New Roman" w:hAnsi="Times New Roman" w:cs="Times New Roman"/>
          <w:color w:val="000000"/>
          <w:sz w:val="20"/>
          <w:szCs w:val="20"/>
        </w:rPr>
        <w:t xml:space="preserve"> the assignments by the assigned due date. </w:t>
      </w:r>
    </w:p>
    <w:p w14:paraId="00000025"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26" w14:textId="77777777" w:rsidR="00316F92" w:rsidRDefault="00B92779">
      <w:pPr>
        <w:pBdr>
          <w:top w:val="nil"/>
          <w:left w:val="nil"/>
          <w:bottom w:val="nil"/>
          <w:right w:val="nil"/>
          <w:between w:val="nil"/>
        </w:pBdr>
        <w:spacing w:before="100" w:after="10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Disability Statement</w:t>
      </w:r>
      <w:r>
        <w:rPr>
          <w:rFonts w:ascii="Times New Roman" w:eastAsia="Times New Roman" w:hAnsi="Times New Roman" w:cs="Times New Roman"/>
          <w:color w:val="000000"/>
          <w:sz w:val="20"/>
          <w:szCs w:val="20"/>
        </w:rPr>
        <w:t xml:space="preserve">: “In compliance with the Americans with Disabilities Act of 1990 (ADA), it is the policy of Wayland Baptist University that no otherwise qualified person with a disability be excluded from participation in, be denied the benefits of, or be subject to discrimination under any educational program or activity in the university. The Coordinator of Counseling Services serves as the coordinator of students with a disability and should be </w:t>
      </w:r>
      <w:r>
        <w:rPr>
          <w:rFonts w:ascii="Times New Roman" w:eastAsia="Times New Roman" w:hAnsi="Times New Roman" w:cs="Times New Roman"/>
          <w:color w:val="000000"/>
          <w:sz w:val="20"/>
          <w:szCs w:val="20"/>
        </w:rPr>
        <w:lastRenderedPageBreak/>
        <w:t>contacted concerning accommodation requests at (806) 291-3765. Documentatio</w:t>
      </w:r>
      <w:r>
        <w:rPr>
          <w:rFonts w:ascii="Times New Roman" w:eastAsia="Times New Roman" w:hAnsi="Times New Roman" w:cs="Times New Roman"/>
          <w:color w:val="000000"/>
          <w:sz w:val="20"/>
          <w:szCs w:val="20"/>
        </w:rPr>
        <w:t xml:space="preserve">n of a disability must accompany any request for </w:t>
      </w:r>
      <w:proofErr w:type="gramStart"/>
      <w:r>
        <w:rPr>
          <w:rFonts w:ascii="Times New Roman" w:eastAsia="Times New Roman" w:hAnsi="Times New Roman" w:cs="Times New Roman"/>
          <w:color w:val="000000"/>
          <w:sz w:val="20"/>
          <w:szCs w:val="20"/>
        </w:rPr>
        <w:t>accommodations.”</w:t>
      </w:r>
      <w:proofErr w:type="gramEnd"/>
    </w:p>
    <w:p w14:paraId="00000027" w14:textId="77777777" w:rsidR="00316F92" w:rsidRDefault="00316F92">
      <w:pPr>
        <w:pBdr>
          <w:top w:val="nil"/>
          <w:left w:val="nil"/>
          <w:bottom w:val="nil"/>
          <w:right w:val="nil"/>
          <w:between w:val="nil"/>
        </w:pBdr>
        <w:spacing w:before="100" w:after="100" w:line="240" w:lineRule="auto"/>
        <w:rPr>
          <w:rFonts w:ascii="Times New Roman" w:eastAsia="Times New Roman" w:hAnsi="Times New Roman" w:cs="Times New Roman"/>
          <w:b/>
          <w:color w:val="000000"/>
          <w:sz w:val="20"/>
          <w:szCs w:val="20"/>
        </w:rPr>
      </w:pPr>
    </w:p>
    <w:p w14:paraId="00000028" w14:textId="77777777" w:rsidR="00316F92" w:rsidRDefault="00B92779">
      <w:pPr>
        <w:pBdr>
          <w:top w:val="nil"/>
          <w:left w:val="nil"/>
          <w:bottom w:val="nil"/>
          <w:right w:val="nil"/>
          <w:between w:val="nil"/>
        </w:pBdr>
        <w:spacing w:before="100" w:after="10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Course Requirements and Grading Criteria: </w:t>
      </w:r>
    </w:p>
    <w:p w14:paraId="00000029" w14:textId="77777777" w:rsidR="00316F92" w:rsidRDefault="00B92779">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Student participation through exercises, discussion boards, and written assignments </w:t>
      </w:r>
    </w:p>
    <w:p w14:paraId="0000002A" w14:textId="77777777" w:rsidR="00316F92" w:rsidRDefault="00B92779">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Written assignments</w:t>
      </w:r>
    </w:p>
    <w:p w14:paraId="0000002B" w14:textId="77777777" w:rsidR="00316F92" w:rsidRDefault="00B92779">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Weekly Exercises</w:t>
      </w:r>
    </w:p>
    <w:p w14:paraId="0000002C" w14:textId="77777777" w:rsidR="00316F92" w:rsidRDefault="00B92779">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Discussion Boards</w:t>
      </w:r>
    </w:p>
    <w:p w14:paraId="0000002D" w14:textId="77777777" w:rsidR="00316F92" w:rsidRDefault="00B92779">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Research term paper</w:t>
      </w:r>
    </w:p>
    <w:p w14:paraId="0000002E"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2F"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Research Term Paper</w:t>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sz w:val="20"/>
          <w:szCs w:val="20"/>
        </w:rPr>
        <w:t>TBA (End of Class)</w:t>
      </w:r>
    </w:p>
    <w:p w14:paraId="00000030"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31"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Grading:</w:t>
      </w:r>
    </w:p>
    <w:p w14:paraId="00000032"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33"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Research Paper</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35%</w:t>
      </w:r>
    </w:p>
    <w:p w14:paraId="00000034"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t>Discussion Boards</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25%</w:t>
      </w:r>
    </w:p>
    <w:p w14:paraId="00000035"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t>Assignments</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25%</w:t>
      </w:r>
    </w:p>
    <w:p w14:paraId="00000036"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t>Homework</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15%</w:t>
      </w:r>
    </w:p>
    <w:p w14:paraId="00000037"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ab/>
      </w:r>
      <w:r>
        <w:rPr>
          <w:rFonts w:ascii="Times New Roman" w:eastAsia="Times New Roman" w:hAnsi="Times New Roman" w:cs="Times New Roman"/>
          <w:b/>
          <w:color w:val="000000"/>
          <w:sz w:val="20"/>
          <w:szCs w:val="20"/>
        </w:rPr>
        <w:t>Participation will determine close grades.</w:t>
      </w:r>
    </w:p>
    <w:p w14:paraId="00000038"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39"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grading scale of the university catalog is followed in this course:</w:t>
      </w:r>
    </w:p>
    <w:p w14:paraId="0000003A"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03B"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z w:val="20"/>
          <w:szCs w:val="20"/>
        </w:rPr>
        <w:tab/>
        <w:t>90-100%</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p>
    <w:p w14:paraId="0000003C"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z w:val="20"/>
          <w:szCs w:val="20"/>
        </w:rPr>
        <w:tab/>
        <w:t>80-89%</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p>
    <w:p w14:paraId="0000003D"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Pr>
          <w:rFonts w:ascii="Times New Roman" w:eastAsia="Times New Roman" w:hAnsi="Times New Roman" w:cs="Times New Roman"/>
          <w:color w:val="000000"/>
          <w:sz w:val="20"/>
          <w:szCs w:val="20"/>
        </w:rPr>
        <w:tab/>
        <w:t>70-79%</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p>
    <w:p w14:paraId="0000003E"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z w:val="20"/>
          <w:szCs w:val="20"/>
        </w:rPr>
        <w:tab/>
        <w:t>60-69%</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p>
    <w:p w14:paraId="0000003F"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w:t>
      </w:r>
      <w:r>
        <w:rPr>
          <w:rFonts w:ascii="Times New Roman" w:eastAsia="Times New Roman" w:hAnsi="Times New Roman" w:cs="Times New Roman"/>
          <w:color w:val="000000"/>
          <w:sz w:val="20"/>
          <w:szCs w:val="20"/>
        </w:rPr>
        <w:tab/>
        <w:t>below 60%</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p>
    <w:p w14:paraId="00000040" w14:textId="77777777" w:rsidR="00316F92" w:rsidRDefault="00316F92">
      <w:pPr>
        <w:pBdr>
          <w:top w:val="nil"/>
          <w:left w:val="nil"/>
          <w:bottom w:val="nil"/>
          <w:right w:val="nil"/>
          <w:between w:val="nil"/>
        </w:pBdr>
        <w:spacing w:before="100" w:after="100" w:line="240" w:lineRule="auto"/>
        <w:rPr>
          <w:rFonts w:ascii="Times New Roman" w:eastAsia="Times New Roman" w:hAnsi="Times New Roman" w:cs="Times New Roman"/>
          <w:color w:val="000000"/>
          <w:sz w:val="20"/>
          <w:szCs w:val="20"/>
        </w:rPr>
      </w:pPr>
    </w:p>
    <w:p w14:paraId="00000041" w14:textId="77777777" w:rsidR="00316F92" w:rsidRDefault="00B92779">
      <w:pPr>
        <w:numPr>
          <w:ilvl w:val="0"/>
          <w:numId w:val="2"/>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t xml:space="preserve">All assignments will be due no later than </w:t>
      </w:r>
      <w:r>
        <w:rPr>
          <w:rFonts w:ascii="Times New Roman" w:eastAsia="Times New Roman" w:hAnsi="Times New Roman" w:cs="Times New Roman"/>
          <w:b/>
          <w:color w:val="000000"/>
          <w:sz w:val="20"/>
          <w:szCs w:val="20"/>
          <w:u w:val="single"/>
        </w:rPr>
        <w:t>11:55 PM CT</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 xml:space="preserve">on the day listed for them to be submitted. Overdue assignments will be reduced by one letter grade for each class day they are late. After the </w:t>
      </w:r>
      <w:proofErr w:type="gramStart"/>
      <w:r>
        <w:rPr>
          <w:rFonts w:ascii="Times New Roman" w:eastAsia="Times New Roman" w:hAnsi="Times New Roman" w:cs="Times New Roman"/>
          <w:color w:val="000000"/>
          <w:sz w:val="20"/>
          <w:szCs w:val="20"/>
        </w:rPr>
        <w:t>third class</w:t>
      </w:r>
      <w:proofErr w:type="gramEnd"/>
      <w:r>
        <w:rPr>
          <w:rFonts w:ascii="Times New Roman" w:eastAsia="Times New Roman" w:hAnsi="Times New Roman" w:cs="Times New Roman"/>
          <w:color w:val="000000"/>
          <w:sz w:val="20"/>
          <w:szCs w:val="20"/>
        </w:rPr>
        <w:t xml:space="preserve"> day, the student will receive a “0” for the assignment. Extreme circumstances which require some amount of accommodation will be determined by the instructor’s discretion.</w:t>
      </w:r>
    </w:p>
    <w:p w14:paraId="00000042" w14:textId="77777777" w:rsidR="00316F92" w:rsidRDefault="00B92779">
      <w:pPr>
        <w:numPr>
          <w:ilvl w:val="0"/>
          <w:numId w:val="2"/>
        </w:num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b/>
          <w:color w:val="000000"/>
          <w:sz w:val="20"/>
          <w:szCs w:val="20"/>
        </w:rPr>
        <w:t>Research Paper:</w:t>
      </w:r>
      <w:r>
        <w:rPr>
          <w:rFonts w:ascii="Times New Roman" w:eastAsia="Times New Roman" w:hAnsi="Times New Roman" w:cs="Times New Roman"/>
          <w:color w:val="000000"/>
          <w:sz w:val="20"/>
          <w:szCs w:val="20"/>
        </w:rPr>
        <w:t xml:space="preserve"> The term paper will be an </w:t>
      </w:r>
      <w:proofErr w:type="gramStart"/>
      <w:r>
        <w:rPr>
          <w:rFonts w:ascii="Times New Roman" w:eastAsia="Times New Roman" w:hAnsi="Times New Roman" w:cs="Times New Roman"/>
          <w:color w:val="000000"/>
          <w:sz w:val="20"/>
          <w:szCs w:val="20"/>
        </w:rPr>
        <w:t>8-10 page</w:t>
      </w:r>
      <w:proofErr w:type="gramEnd"/>
      <w:r>
        <w:rPr>
          <w:rFonts w:ascii="Times New Roman" w:eastAsia="Times New Roman" w:hAnsi="Times New Roman" w:cs="Times New Roman"/>
          <w:color w:val="000000"/>
          <w:sz w:val="20"/>
          <w:szCs w:val="20"/>
        </w:rPr>
        <w:t xml:space="preserve"> research essay, which must be turned in no later than </w:t>
      </w:r>
      <w:r>
        <w:rPr>
          <w:rFonts w:ascii="Times New Roman" w:eastAsia="Times New Roman" w:hAnsi="Times New Roman" w:cs="Times New Roman"/>
          <w:b/>
          <w:sz w:val="20"/>
          <w:szCs w:val="20"/>
        </w:rPr>
        <w:t>TBA</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Full details of this assignment will be provided in class.</w:t>
      </w:r>
    </w:p>
    <w:p w14:paraId="00000043"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44"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Policy on Academic Dishonesty: </w:t>
      </w:r>
    </w:p>
    <w:p w14:paraId="00000045"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46"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Academic misconduct for which a student is subject to penalty includes all forms of cheating, such as illicit possession of examinations, or examination materials, forgery, or plagiarism (See WBU catalog).</w:t>
      </w:r>
      <w:r>
        <w:rPr>
          <w:rFonts w:ascii="Times New Roman" w:eastAsia="Times New Roman" w:hAnsi="Times New Roman" w:cs="Times New Roman"/>
          <w:b/>
          <w:color w:val="000000"/>
          <w:sz w:val="20"/>
          <w:szCs w:val="20"/>
        </w:rPr>
        <w:t xml:space="preserve"> Cheating in this class at any time will result in an immediate grade of F </w:t>
      </w:r>
      <w:r>
        <w:rPr>
          <w:rFonts w:ascii="Times New Roman" w:eastAsia="Times New Roman" w:hAnsi="Times New Roman" w:cs="Times New Roman"/>
          <w:b/>
          <w:color w:val="000000"/>
          <w:sz w:val="20"/>
          <w:szCs w:val="20"/>
          <w:u w:val="single"/>
        </w:rPr>
        <w:t>for</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color w:val="000000"/>
          <w:sz w:val="20"/>
          <w:szCs w:val="20"/>
          <w:u w:val="single"/>
        </w:rPr>
        <w:t>the</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color w:val="000000"/>
          <w:sz w:val="20"/>
          <w:szCs w:val="20"/>
          <w:u w:val="single"/>
        </w:rPr>
        <w:t>class</w:t>
      </w:r>
      <w:r>
        <w:rPr>
          <w:rFonts w:ascii="Times New Roman" w:eastAsia="Times New Roman" w:hAnsi="Times New Roman" w:cs="Times New Roman"/>
          <w:b/>
          <w:color w:val="000000"/>
          <w:sz w:val="20"/>
          <w:szCs w:val="20"/>
        </w:rPr>
        <w:t>.</w:t>
      </w:r>
    </w:p>
    <w:p w14:paraId="00000047"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48"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Grade Appeal:</w:t>
      </w:r>
    </w:p>
    <w:p w14:paraId="00000049"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b/>
          <w:color w:val="000000"/>
          <w:sz w:val="16"/>
          <w:szCs w:val="16"/>
        </w:rPr>
      </w:pPr>
      <w:r>
        <w:rPr>
          <w:rFonts w:ascii="Times New Roman" w:eastAsia="Times New Roman" w:hAnsi="Times New Roman" w:cs="Times New Roman"/>
          <w:color w:val="000000"/>
          <w:sz w:val="20"/>
          <w:szCs w:val="20"/>
        </w:rPr>
        <w:t>“Students shall have protection through orderly procedures against prejudices or capricious academic evaluation. A student who believes that he or she has not been held to realistic academic standards, just evaluation procedures, or appropriate grading, may appeal the final grade given in the course by using the student grade appeal process described in the Academic Catalog. Appeals may not be made for advanced placement examinations or course bypass examinations. Appeals are limited to the final course gra</w:t>
      </w:r>
      <w:r>
        <w:rPr>
          <w:rFonts w:ascii="Times New Roman" w:eastAsia="Times New Roman" w:hAnsi="Times New Roman" w:cs="Times New Roman"/>
          <w:color w:val="000000"/>
          <w:sz w:val="20"/>
          <w:szCs w:val="20"/>
        </w:rPr>
        <w:t>de, which may be upheld, raised, or lowered at any stage of the appeal process. Any recommendation to lower a course grade must be submitted through the Executive Vice President/Provost to the Faculty Assembly Grade Appeals Committee for review and approval. The Faculty Assembly Grade Appeals Committee may instruct that the course grade be upheld, raised, or lowered to a more proper evaluation.”</w:t>
      </w:r>
    </w:p>
    <w:p w14:paraId="0000004A"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16"/>
          <w:szCs w:val="16"/>
        </w:rPr>
      </w:pPr>
    </w:p>
    <w:p w14:paraId="0000004B"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16"/>
          <w:szCs w:val="16"/>
        </w:rPr>
      </w:pPr>
    </w:p>
    <w:p w14:paraId="0000004C"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16"/>
          <w:szCs w:val="16"/>
        </w:rPr>
      </w:pPr>
    </w:p>
    <w:p w14:paraId="0000004D"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NOTE:</w:t>
      </w:r>
    </w:p>
    <w:p w14:paraId="0000004E"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Please note that you are responsible for </w:t>
      </w:r>
      <w:proofErr w:type="gramStart"/>
      <w:r>
        <w:rPr>
          <w:rFonts w:ascii="Times New Roman" w:eastAsia="Times New Roman" w:hAnsi="Times New Roman" w:cs="Times New Roman"/>
          <w:b/>
          <w:color w:val="000000"/>
          <w:sz w:val="20"/>
          <w:szCs w:val="20"/>
        </w:rPr>
        <w:t>all of</w:t>
      </w:r>
      <w:proofErr w:type="gramEnd"/>
      <w:r>
        <w:rPr>
          <w:rFonts w:ascii="Times New Roman" w:eastAsia="Times New Roman" w:hAnsi="Times New Roman" w:cs="Times New Roman"/>
          <w:b/>
          <w:color w:val="000000"/>
          <w:sz w:val="20"/>
          <w:szCs w:val="20"/>
        </w:rPr>
        <w:t xml:space="preserve"> the information listed in this syllabus. Students will be held liable for failure to meet requirements stated within the syllabus. It is not the responsibility of the professor to remind the student of information contained in the syllabus. </w:t>
      </w:r>
    </w:p>
    <w:p w14:paraId="0000004F"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0000050"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Tentative Schedule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color w:val="000000"/>
          <w:sz w:val="20"/>
          <w:szCs w:val="20"/>
        </w:rPr>
        <w:t>This schedule is subject to change</w:t>
      </w:r>
      <w:r>
        <w:rPr>
          <w:rFonts w:ascii="Times New Roman" w:eastAsia="Times New Roman" w:hAnsi="Times New Roman" w:cs="Times New Roman"/>
          <w:color w:val="000000"/>
          <w:sz w:val="20"/>
          <w:szCs w:val="20"/>
        </w:rPr>
        <w:t xml:space="preserve"> </w:t>
      </w:r>
    </w:p>
    <w:p w14:paraId="00000051"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052"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PLEASE NOTE THAT WEEKS RUN FROM MONDAY TO SUNDAY, </w:t>
      </w:r>
      <w:r>
        <w:rPr>
          <w:rFonts w:ascii="Times New Roman" w:eastAsia="Times New Roman" w:hAnsi="Times New Roman" w:cs="Times New Roman"/>
          <w:b/>
          <w:color w:val="000000"/>
          <w:sz w:val="20"/>
          <w:szCs w:val="20"/>
          <w:u w:val="single"/>
        </w:rPr>
        <w:t>NOT</w:t>
      </w:r>
      <w:r>
        <w:rPr>
          <w:rFonts w:ascii="Times New Roman" w:eastAsia="Times New Roman" w:hAnsi="Times New Roman" w:cs="Times New Roman"/>
          <w:b/>
          <w:color w:val="000000"/>
          <w:sz w:val="20"/>
          <w:szCs w:val="20"/>
        </w:rPr>
        <w:t xml:space="preserve"> SUNDAY TO SATURDAY.</w:t>
      </w:r>
    </w:p>
    <w:p w14:paraId="00000053"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054"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Week 1: </w:t>
      </w:r>
      <w:r>
        <w:rPr>
          <w:rFonts w:ascii="Times New Roman" w:eastAsia="Times New Roman" w:hAnsi="Times New Roman" w:cs="Times New Roman"/>
          <w:color w:val="000000"/>
          <w:sz w:val="20"/>
          <w:szCs w:val="20"/>
        </w:rPr>
        <w:t xml:space="preserve">– How to Read Research Sources </w:t>
      </w:r>
    </w:p>
    <w:p w14:paraId="00000055"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Week 2: </w:t>
      </w:r>
      <w:r>
        <w:rPr>
          <w:rFonts w:ascii="Times New Roman" w:eastAsia="Times New Roman" w:hAnsi="Times New Roman" w:cs="Times New Roman"/>
          <w:color w:val="000000"/>
          <w:sz w:val="20"/>
          <w:szCs w:val="20"/>
        </w:rPr>
        <w:t>– Critical Thinking</w:t>
      </w:r>
    </w:p>
    <w:p w14:paraId="00000056"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Week 3: </w:t>
      </w:r>
      <w:r>
        <w:rPr>
          <w:rFonts w:ascii="Times New Roman" w:eastAsia="Times New Roman" w:hAnsi="Times New Roman" w:cs="Times New Roman"/>
          <w:color w:val="000000"/>
          <w:sz w:val="20"/>
          <w:szCs w:val="20"/>
        </w:rPr>
        <w:t>– Finding and Evaluating Sources – selection of Research Paper topic due at the end of this week</w:t>
      </w:r>
    </w:p>
    <w:p w14:paraId="00000057"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Week 4: </w:t>
      </w:r>
      <w:r>
        <w:rPr>
          <w:rFonts w:ascii="Times New Roman" w:eastAsia="Times New Roman" w:hAnsi="Times New Roman" w:cs="Times New Roman"/>
          <w:color w:val="000000"/>
          <w:sz w:val="20"/>
          <w:szCs w:val="20"/>
        </w:rPr>
        <w:t>– Citing Sources</w:t>
      </w:r>
    </w:p>
    <w:p w14:paraId="00000058"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Week 5: </w:t>
      </w:r>
      <w:r>
        <w:rPr>
          <w:rFonts w:ascii="Times New Roman" w:eastAsia="Times New Roman" w:hAnsi="Times New Roman" w:cs="Times New Roman"/>
          <w:color w:val="000000"/>
          <w:sz w:val="20"/>
          <w:szCs w:val="20"/>
        </w:rPr>
        <w:t xml:space="preserve">– Summarizing and Quoting Sources </w:t>
      </w:r>
    </w:p>
    <w:p w14:paraId="00000059"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Week 6: </w:t>
      </w:r>
      <w:r>
        <w:rPr>
          <w:rFonts w:ascii="Times New Roman" w:eastAsia="Times New Roman" w:hAnsi="Times New Roman" w:cs="Times New Roman"/>
          <w:color w:val="000000"/>
          <w:sz w:val="20"/>
          <w:szCs w:val="20"/>
        </w:rPr>
        <w:t>– Paraphrasing and Integrating Sources</w:t>
      </w:r>
    </w:p>
    <w:p w14:paraId="0000005A"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Week 7: </w:t>
      </w:r>
      <w:r>
        <w:rPr>
          <w:rFonts w:ascii="Times New Roman" w:eastAsia="Times New Roman" w:hAnsi="Times New Roman" w:cs="Times New Roman"/>
          <w:color w:val="000000"/>
          <w:sz w:val="20"/>
          <w:szCs w:val="20"/>
        </w:rPr>
        <w:t>– Analysis and Synthesis; Creating the Final Paper</w:t>
      </w:r>
    </w:p>
    <w:p w14:paraId="0000005B" w14:textId="77777777" w:rsidR="00316F92" w:rsidRDefault="00B9277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Week 8: </w:t>
      </w:r>
      <w:r>
        <w:rPr>
          <w:rFonts w:ascii="Times New Roman" w:eastAsia="Times New Roman" w:hAnsi="Times New Roman" w:cs="Times New Roman"/>
          <w:color w:val="000000"/>
          <w:sz w:val="20"/>
          <w:szCs w:val="20"/>
        </w:rPr>
        <w:t xml:space="preserve">– Work Week – Submit research paper </w:t>
      </w:r>
      <w:r>
        <w:rPr>
          <w:rFonts w:ascii="Times New Roman" w:eastAsia="Times New Roman" w:hAnsi="Times New Roman" w:cs="Times New Roman"/>
          <w:b/>
          <w:color w:val="000000"/>
          <w:sz w:val="20"/>
          <w:szCs w:val="20"/>
        </w:rPr>
        <w:t xml:space="preserve">no later than </w:t>
      </w:r>
      <w:r>
        <w:rPr>
          <w:rFonts w:ascii="Times New Roman" w:eastAsia="Times New Roman" w:hAnsi="Times New Roman" w:cs="Times New Roman"/>
          <w:b/>
          <w:sz w:val="20"/>
          <w:szCs w:val="20"/>
        </w:rPr>
        <w:t>TBA</w:t>
      </w:r>
      <w:r>
        <w:rPr>
          <w:rFonts w:ascii="Times New Roman" w:eastAsia="Times New Roman" w:hAnsi="Times New Roman" w:cs="Times New Roman"/>
          <w:b/>
          <w:color w:val="000000"/>
          <w:sz w:val="20"/>
          <w:szCs w:val="20"/>
        </w:rPr>
        <w:t>.</w:t>
      </w:r>
    </w:p>
    <w:p w14:paraId="0000005C"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05D"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000005E" w14:textId="77777777" w:rsidR="00316F92" w:rsidRDefault="00316F9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sectPr w:rsidR="00316F9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426A158-CB6A-4E5D-9A60-4A3E59FFA21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1BF1615-F238-489D-8174-A964032FDCB2}"/>
    <w:embedBold r:id="rId3" w:fontKey="{E5E16E6E-70B1-45AE-A5CD-27DD905371B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A840CEBE-1CB7-42E5-A242-E3ECB2858F17}"/>
    <w:embedItalic r:id="rId5" w:fontKey="{38A947CD-33AE-49F1-BCEA-19D69974931B}"/>
  </w:font>
  <w:font w:name="Cambria">
    <w:panose1 w:val="02040503050406030204"/>
    <w:charset w:val="00"/>
    <w:family w:val="roman"/>
    <w:pitch w:val="variable"/>
    <w:sig w:usb0="E00006FF" w:usb1="420024FF" w:usb2="02000000" w:usb3="00000000" w:csb0="0000019F" w:csb1="00000000"/>
    <w:embedRegular r:id="rId6" w:fontKey="{5DCAC6EE-F2F1-4C33-A09C-F4447F8CB2F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CC295C"/>
    <w:multiLevelType w:val="multilevel"/>
    <w:tmpl w:val="C9F65B90"/>
    <w:lvl w:ilvl="0">
      <w:start w:val="5"/>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70C2353"/>
    <w:multiLevelType w:val="multilevel"/>
    <w:tmpl w:val="D1622A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76153290">
    <w:abstractNumId w:val="1"/>
  </w:num>
  <w:num w:numId="2" w16cid:durableId="13268608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F92"/>
    <w:rsid w:val="00316F92"/>
    <w:rsid w:val="008E3FB9"/>
    <w:rsid w:val="00B448A7"/>
    <w:rsid w:val="00B927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26D51"/>
  <w15:docId w15:val="{DB827502-752E-4A94-B400-484EF1411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935</Words>
  <Characters>5335</Characters>
  <Application>Microsoft Office Word</Application>
  <DocSecurity>0</DocSecurity>
  <Lines>44</Lines>
  <Paragraphs>12</Paragraphs>
  <ScaleCrop>false</ScaleCrop>
  <Company/>
  <LinksUpToDate>false</LinksUpToDate>
  <CharactersWithSpaces>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Dann Wigner</cp:lastModifiedBy>
  <cp:revision>3</cp:revision>
  <dcterms:created xsi:type="dcterms:W3CDTF">2025-11-13T19:12:00Z</dcterms:created>
  <dcterms:modified xsi:type="dcterms:W3CDTF">2025-11-13T19:24:00Z</dcterms:modified>
</cp:coreProperties>
</file>